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rPr>
        <w:t>教育法律法规</w:t>
      </w:r>
      <w:r>
        <w:rPr>
          <w:rFonts w:hint="eastAsia" w:ascii="微软雅黑" w:hAnsi="微软雅黑" w:eastAsia="微软雅黑" w:cs="微软雅黑"/>
          <w:b/>
          <w:bCs/>
          <w:sz w:val="30"/>
          <w:szCs w:val="30"/>
          <w:lang w:val="en-US" w:eastAsia="zh-CN"/>
        </w:rPr>
        <w:t>简单梳理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教育法律法规的知识点在教师招聘考试中所占的比例虽然不多，但却不是好得分的部分，基本考法律原文比较多，对于时间的记忆和立法机关等需要特别注意，以下对两部法律知识进行基本梳理。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一、《中华人民共和国未成年人保护法》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1.施行时间：2007年6月1日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2.基本内容：提出保护未成年人是全社会的共同责任，从家庭保护、学校保护、社会保护、司法保护等四个方面提出了对未成年人的保护要求。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3.权利阐述：未成年人享有生存权、发展权、受保护权、参与权等权利，国家根据未成年人身心发展特点给予特殊、优先保护，保障未成年人的合法权益不受侵犯。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未成年人享有受教育权，国家、社会、学校和家庭尊重和保障未成年人的受教育权。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未成年人不分性别、民族、种族、家庭财产状况、宗教信仰等，依法平等地享有权利。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4.专门教育：对于在学校接受教育的有严重不良行为的未成年学生，学校和父母或者其他监护人应当互相配合加以管教;无力管教或者管教无效的，可以按照有关规定将其送专门学校继续接受教育。专门学校应当对在校就读的未成年学生进行思想教育、文化教育、纪律和法制教育、劳动技术教育和职业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5.用工要求：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6.法律责任：在中小学校园周边设置营业性歌舞娱乐场所、互联网上网服务营业场所等不适宜未成年人活动的场所的，由主管部门予以关闭，依法给予行政处罚。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二、《国家中长期教育改革和发展规划纲要</w:t>
      </w:r>
      <w:r>
        <w:rPr>
          <w:rFonts w:hint="eastAsia" w:ascii="微软雅黑" w:hAnsi="微软雅黑" w:eastAsia="微软雅黑" w:cs="微软雅黑"/>
          <w:lang w:eastAsia="zh-CN"/>
        </w:rPr>
        <w:t>（</w:t>
      </w:r>
      <w:r>
        <w:rPr>
          <w:rFonts w:hint="eastAsia" w:ascii="微软雅黑" w:hAnsi="微软雅黑" w:eastAsia="微软雅黑" w:cs="微软雅黑"/>
        </w:rPr>
        <w:t>2010-2020年</w:t>
      </w:r>
      <w:r>
        <w:rPr>
          <w:rFonts w:hint="eastAsia" w:ascii="微软雅黑" w:hAnsi="微软雅黑" w:eastAsia="微软雅黑" w:cs="微软雅黑"/>
          <w:lang w:eastAsia="zh-CN"/>
        </w:rPr>
        <w:t>）</w:t>
      </w:r>
      <w:r>
        <w:rPr>
          <w:rFonts w:hint="eastAsia" w:ascii="微软雅黑" w:hAnsi="微软雅黑" w:eastAsia="微软雅黑" w:cs="微软雅黑"/>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1.制定依据：根据党的十七大关于“优先发展教育，建设人力资源强国”的战略部署，为促进教育事业科学发展，全面提高国民素质，加快社会主义现代化进程，制定本《教育规划纲要》。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3.工作方针：把教育摆在优先发展的战略地位。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4.战略目标：到2020年，基本实现教育现代化，基本形成学习型社会，进入人力资源强国行列。新增劳动力平均受教育年限从12.4年提高到13.5年;主要劳动年龄人口平均受教育年限从9.5年提高到11.2年。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5.学前教育：到2020年，普及学前一年教育，基本普及学前两年教育，有条件的地区普及学前三年教育。重视0至3岁婴幼儿教育。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6.义务教育：大力开展“阳光体育”运动，保证学生每天锻炼一小时，不断提高学生体质健康水平。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C34F6"/>
    <w:rsid w:val="11AC34F6"/>
    <w:rsid w:val="2ED9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2018-11-16T07:23:00Z</dcterms:created>
  <dc:creator>Administrator</dc:creator>
  <cp:lastModifiedBy>Administrator</cp:lastModifiedBy>
  <dcterms:modified xsi:type="dcterms:W3CDTF">2018-11-16T07:29:34Z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